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656d1_8k.htm"/>
      <w:bookmarkStart w:id="1" w:name="kstm262365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4_edei--DocumentType_c20260818__20"/>
      <w:bookmarkEnd w:id="2"/>
      <w:r>
        <w:rPr>
          <w:rFonts w:ascii="Times New Roman;Times;Serif" w:hAnsi="Times New Roman;Times;Serif"/>
          <w:b/>
          <w:i w:val="false"/>
          <w:caps w:val="false"/>
          <w:smallCaps w:val="false"/>
          <w:sz w:val="2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0_edei--DocumentPeriodEndDate_c202"/>
      <w:bookmarkEnd w:id="3"/>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Bicycle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b/>
                <w:sz w:val="20"/>
              </w:rPr>
            </w:pPr>
            <w:bookmarkStart w:id="5" w:name="xdx_90F_edei--EntityIncorporationStateCo"/>
            <w:bookmarkEnd w:id="5"/>
            <w:r>
              <w:rPr>
                <w:b/>
                <w:sz w:val="20"/>
              </w:rPr>
              <w:t>England and Wales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B_edei--EntityFileNumber_c20260818"/>
            <w:bookmarkEnd w:id="6"/>
            <w:r>
              <w:rPr>
                <w:b/>
                <w:sz w:val="20"/>
              </w:rPr>
              <w:t>001-38916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C_edei--EntityTaxIdentificationNum"/>
            <w:bookmarkEnd w:id="7"/>
            <w:r>
              <w:rPr>
                <w:b/>
                <w:sz w:val="20"/>
              </w:rPr>
              <w:t>Not applicable</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firstLine="144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3530"/>
        <w:gridCol w:w="920"/>
      </w:tblGrid>
      <w:tr>
        <w:trPr/>
        <w:tc>
          <w:tcPr>
            <w:tcW w:w="3530" w:type="dxa"/>
            <w:tcBorders/>
            <w:vAlign w:val="center"/>
          </w:tcPr>
          <w:p>
            <w:pPr>
              <w:pStyle w:val="TableContents"/>
              <w:bidi w:val="0"/>
              <w:spacing w:before="0" w:after="283"/>
              <w:jc w:val="center"/>
              <w:rPr>
                <w:sz w:val="20"/>
              </w:rPr>
            </w:pPr>
            <w:bookmarkStart w:id="8" w:name="xdx_908_edei--EntityAddressAddressLine1_"/>
            <w:bookmarkEnd w:id="8"/>
            <w:r>
              <w:rPr>
                <w:b/>
                <w:sz w:val="20"/>
              </w:rPr>
              <w:t>Blocks A &amp; B, Portway Building,</w:t>
              <w:br/>
            </w:r>
            <w:bookmarkStart w:id="9" w:name="xdx_906_edei--EntityAddressAddressLine2_"/>
            <w:bookmarkEnd w:id="9"/>
            <w:r>
              <w:rPr>
                <w:b/>
                <w:sz w:val="20"/>
              </w:rPr>
              <w:t xml:space="preserve">Granta Park Great Abington, </w:t>
            </w:r>
            <w:bookmarkStart w:id="10" w:name="xdx_90C_edei--EntityAddressCityOrTown_c2"/>
            <w:bookmarkEnd w:id="10"/>
            <w:r>
              <w:rPr>
                <w:b/>
                <w:sz w:val="20"/>
              </w:rPr>
              <w:t>Cambridge</w:t>
              <w:br/>
            </w:r>
            <w:bookmarkStart w:id="11" w:name="xdx_905_edei--EntityAddressCountry_c2026"/>
            <w:bookmarkEnd w:id="11"/>
            <w:r>
              <w:rPr>
                <w:b/>
                <w:sz w:val="20"/>
              </w:rPr>
              <w:t>United Kingdom</w:t>
            </w:r>
          </w:p>
        </w:tc>
        <w:tc>
          <w:tcPr>
            <w:tcW w:w="920" w:type="dxa"/>
            <w:tcBorders/>
            <w:vAlign w:val="center"/>
          </w:tcPr>
          <w:p>
            <w:pPr>
              <w:pStyle w:val="TableContents"/>
              <w:bidi w:val="0"/>
              <w:spacing w:before="0" w:after="283"/>
              <w:jc w:val="center"/>
              <w:rPr>
                <w:b/>
                <w:sz w:val="20"/>
              </w:rPr>
            </w:pPr>
            <w:bookmarkStart w:id="12" w:name="xdx_905_edei--EntityAddressPostalZipCode"/>
            <w:bookmarkEnd w:id="12"/>
            <w:r>
              <w:rPr>
                <w:b/>
                <w:sz w:val="20"/>
              </w:rPr>
              <w:t>CB21 6GS</w:t>
            </w:r>
          </w:p>
        </w:tc>
      </w:tr>
      <w:tr>
        <w:trPr/>
        <w:tc>
          <w:tcPr>
            <w:tcW w:w="3530"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60818__20"/>
      <w:bookmarkEnd w:id="13"/>
      <w:r>
        <w:rPr>
          <w:rFonts w:ascii="Times New Roman;Times;Serif" w:hAnsi="Times New Roman;Times;Serif"/>
          <w:b/>
          <w:i w:val="false"/>
          <w:caps w:val="false"/>
          <w:smallCaps w:val="false"/>
          <w:sz w:val="20"/>
        </w:rPr>
        <w:t xml:space="preserve">+44 </w:t>
      </w:r>
      <w:bookmarkStart w:id="14" w:name="xdx_90B_edei--LocalPhoneNumber_c20260818"/>
      <w:bookmarkEnd w:id="14"/>
      <w:r>
        <w:rPr>
          <w:rFonts w:ascii="Times New Roman;Times;Serif" w:hAnsi="Times New Roman;Times;Serif"/>
          <w:b/>
          <w:i w:val="false"/>
          <w:caps w:val="false"/>
          <w:smallCaps w:val="false"/>
          <w:sz w:val="20"/>
        </w:rPr>
        <w:t>1223 261503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8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5745"/>
        <w:gridCol w:w="1491"/>
        <w:gridCol w:w="2969"/>
      </w:tblGrid>
      <w:tr>
        <w:trPr/>
        <w:tc>
          <w:tcPr>
            <w:tcW w:w="5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center"/>
              <w:rPr>
                <w:b/>
              </w:rPr>
            </w:pPr>
            <w:r>
              <w:rPr>
                <w:b/>
              </w:rPr>
              <w:t>Title of each class</w:t>
            </w:r>
          </w:p>
        </w:tc>
        <w:tc>
          <w:tcPr>
            <w:tcW w:w="149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rPr>
            </w:pPr>
            <w:r>
              <w:rPr>
                <w:b/>
              </w:rPr>
              <w:t>Trading Symbol (s)</w:t>
            </w:r>
          </w:p>
        </w:tc>
        <w:tc>
          <w:tcPr>
            <w:tcW w:w="296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rPr>
            </w:pPr>
            <w:r>
              <w:rPr>
                <w:b/>
              </w:rPr>
              <w:t>Name of each exchange on which registered</w:t>
            </w:r>
          </w:p>
        </w:tc>
      </w:tr>
      <w:tr>
        <w:trPr/>
        <w:tc>
          <w:tcPr>
            <w:tcW w:w="5745"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ind w:left="0" w:right="0" w:hanging="0"/>
              <w:jc w:val="left"/>
              <w:rPr/>
            </w:pPr>
            <w:bookmarkStart w:id="19" w:name="xdx_90A_edei--Security12bTitle_c20260818"/>
            <w:bookmarkEnd w:id="19"/>
            <w:r>
              <w:rPr/>
              <w:t>Ordinary shares, nominal value £0.01 per share</w:t>
            </w:r>
          </w:p>
        </w:tc>
        <w:tc>
          <w:tcPr>
            <w:tcW w:w="1491"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pPr>
            <w:bookmarkStart w:id="20" w:name="xdx_906_edei--NoTradingSymbolFlag_dxL_c2"/>
            <w:bookmarkEnd w:id="20"/>
            <w:r>
              <w:rPr/>
              <w:t>n/a</w:t>
            </w:r>
          </w:p>
        </w:tc>
        <w:tc>
          <w:tcPr>
            <w:tcW w:w="296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pPr>
            <w:r>
              <w:rPr/>
              <w:t xml:space="preserve">The </w:t>
            </w:r>
            <w:bookmarkStart w:id="21" w:name="xdx_901_edei--SecurityExchangeName_c2026"/>
            <w:bookmarkEnd w:id="21"/>
            <w:r>
              <w:rPr/>
              <w:t>Nasdaq Stock Market LLC*</w:t>
            </w:r>
          </w:p>
        </w:tc>
      </w:tr>
      <w:tr>
        <w:trPr/>
        <w:tc>
          <w:tcPr>
            <w:tcW w:w="5745"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ind w:left="0" w:right="0" w:hanging="0"/>
              <w:jc w:val="left"/>
              <w:rPr/>
            </w:pPr>
            <w:bookmarkStart w:id="22" w:name="xdx_90A_edei--Security12bTitle_c20260818"/>
            <w:bookmarkEnd w:id="22"/>
            <w:r>
              <w:rPr/>
              <w:t>American Depositary Shares, each representing one ordinary share, nominal value £0.01 per share</w:t>
            </w:r>
          </w:p>
        </w:tc>
        <w:tc>
          <w:tcPr>
            <w:tcW w:w="1491"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pPr>
            <w:bookmarkStart w:id="23" w:name="xdx_905_edei--TradingSymbol_c20260818__2"/>
            <w:bookmarkEnd w:id="23"/>
            <w:r>
              <w:rPr/>
              <w:t>BCYC</w:t>
            </w:r>
          </w:p>
        </w:tc>
        <w:tc>
          <w:tcPr>
            <w:tcW w:w="296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left"/>
              <w:rPr/>
            </w:pPr>
            <w:r>
              <w:rPr/>
              <w:t xml:space="preserve">The </w:t>
            </w:r>
            <w:bookmarkStart w:id="24" w:name="xdx_90E_edei--SecurityExchangeName_c2026"/>
            <w:bookmarkEnd w:id="24"/>
            <w:r>
              <w:rPr/>
              <w:t>Nasdaq Stock Market LLC</w:t>
            </w:r>
          </w:p>
        </w:tc>
      </w:tr>
    </w:tbl>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 for trading, but only in connection with the listing of the American Depositary Shares on The Nasdaq Stock Market LLC.</w:t>
      </w:r>
    </w:p>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7"/>
        <w:jc w:val="left"/>
        <w:rPr>
          <w:caps w:val="false"/>
          <w:smallCaps w:val="false"/>
        </w:rPr>
      </w:pPr>
      <w:r>
        <w:rPr>
          <w:caps w:val="false"/>
          <w:smallCaps w:val="false"/>
        </w:rPr>
        <w:t> </w:t>
      </w:r>
    </w:p>
    <w:p>
      <w:pPr>
        <w:pStyle w:val="TextBody"/>
        <w:bidi w:val="0"/>
        <w:ind w:left="0" w:right="0" w:firstLine="547"/>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
        <w:gridCol w:w="9192"/>
      </w:tblGrid>
      <w:tr>
        <w:trPr/>
        <w:tc>
          <w:tcPr>
            <w:tcW w:w="1013" w:type="dxa"/>
            <w:tcBorders/>
            <w:vAlign w:val="center"/>
          </w:tcPr>
          <w:p>
            <w:pPr>
              <w:pStyle w:val="TableContents"/>
              <w:bidi w:val="0"/>
              <w:spacing w:before="0" w:after="283"/>
              <w:jc w:val="left"/>
              <w:rPr>
                <w:b/>
              </w:rPr>
            </w:pPr>
            <w:r>
              <w:rPr>
                <w:b/>
              </w:rPr>
              <w:t>Item 5.02.</w:t>
            </w:r>
          </w:p>
        </w:tc>
        <w:tc>
          <w:tcPr>
            <w:tcW w:w="919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Charles Swanton resigned as a Class II director of the Board of Directors (the “Board”) of Bicycle Therapeutics plc (the “Company”), as a member of the Board’s committees and as a member of the Company’s Clinical Advisory Board, effective immediately. Dr. Swanton’s resignation was for personal reasons and not the result of any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76"/>
        <w:jc w:val="both"/>
        <w:rPr>
          <w:caps w:val="false"/>
          <w:smallCaps w:val="false"/>
        </w:rPr>
      </w:pPr>
      <w:r>
        <w:rPr>
          <w:caps w:val="false"/>
          <w:smallCaps w:val="false"/>
        </w:rPr>
        <w:t> </w:t>
      </w:r>
    </w:p>
    <w:tbl>
      <w:tblPr>
        <w:tblW w:w="5904" w:type="dxa"/>
        <w:jc w:val="left"/>
        <w:tblInd w:w="0" w:type="dxa"/>
        <w:tblLayout w:type="fixed"/>
        <w:tblCellMar>
          <w:top w:w="0" w:type="dxa"/>
          <w:left w:w="0" w:type="dxa"/>
          <w:bottom w:w="0" w:type="dxa"/>
          <w:right w:w="0" w:type="dxa"/>
        </w:tblCellMar>
      </w:tblPr>
      <w:tblGrid>
        <w:gridCol w:w="2195"/>
        <w:gridCol w:w="838"/>
        <w:gridCol w:w="2871"/>
      </w:tblGrid>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20, 2026</w:t>
            </w:r>
          </w:p>
        </w:tc>
        <w:tc>
          <w:tcPr>
            <w:tcW w:w="370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BICYCLE THERAPEUTICS PLC</w:t>
            </w:r>
          </w:p>
        </w:tc>
      </w:tr>
      <w:tr>
        <w:trPr/>
        <w:tc>
          <w:tcPr>
            <w:tcW w:w="21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871"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Travis Thompson</w:t>
            </w:r>
          </w:p>
        </w:tc>
      </w:tr>
      <w:tr>
        <w:trPr/>
        <w:tc>
          <w:tcPr>
            <w:tcW w:w="21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8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Travis Thompson</w:t>
            </w:r>
          </w:p>
        </w:tc>
      </w:tr>
      <w:tr>
        <w:trPr/>
        <w:tc>
          <w:tcPr>
            <w:tcW w:w="21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8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488</Words>
  <Characters>2672</Characters>
  <CharactersWithSpaces>3157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