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BICYCLE THERAPEUTICS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Depositary Shares, each representing 1 ordinary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LONG FOCUS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3,310,687.00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3,310,687.00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3,310,687.00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HELMERS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3,310,687.00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3,310,687.00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3,310,687.00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11"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BICYCLE THERAPEUTICS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Blocks A &amp; B, Portway Building, Granta Park Great Abington, Cambridge, United Kingdom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160"/>
        <w:spacing w:after="0" w:line="335" w:lineRule="auto"/>
        <w:rPr>
          <w:sz w:val="20"/>
          <w:szCs w:val="20"/>
          <w:color w:val="auto"/>
        </w:rPr>
      </w:pPr>
      <w:r>
        <w:rPr>
          <w:rFonts w:ascii="Times New Roman" w:cs="Times New Roman" w:eastAsia="Times New Roman" w:hAnsi="Times New Roman"/>
          <w:sz w:val="21"/>
          <w:szCs w:val="21"/>
          <w:color w:val="auto"/>
        </w:rPr>
        <w:t>LONG FOCUS CAPITAL MANAGEMENT LLC JOHN HELMERS Address or principal business office or, if none, residence: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207 CALLE DEL PARQUE A&amp;M TOWER, 8TH FLOOR SAN JUAN, PR 00912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Long Focus Capital Management, LLC, a Delaware single member limited liability company; and John Helmers,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Depositary Shares, each representing 1 ordinary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Reporting Person hereto and</w:t>
      </w:r>
    </w:p>
    <w:p>
      <w:pPr>
        <w:spacing w:after="0" w:line="26" w:lineRule="exact"/>
        <w:rPr>
          <w:sz w:val="20"/>
          <w:szCs w:val="20"/>
          <w:color w:val="auto"/>
        </w:rPr>
      </w:pPr>
    </w:p>
    <w:p>
      <w:pPr>
        <w:ind w:left="920" w:right="38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is incorporated herein by reference for each Reporting Person. Such information is as of the close of business on March 31, 2026. Long Focus Capital Management, LLC and John Helmers directly own no American Depositary Shares. Pursuant to investment management agreements with its clients, Long Focus Capital Management, LLC maintains dispositive and voting power with respect to the securities held in its clients' accounts. John Helmers controls Long Focus Capital Management, LLC.</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required by Item 4(b) is set forth in Row (11) of the cover page for each Reporting Person hereto and is incorporated herein by reference for each Reporting Person. Such information is as of the close of business on March 31, 2026. %</w:t>
      </w:r>
    </w:p>
    <w:p>
      <w:pPr>
        <w:sectPr>
          <w:pgSz w:w="11900" w:h="16838" w:orient="portrait"/>
          <w:cols w:equalWidth="0" w:num="1">
            <w:col w:w="11120"/>
          </w:cols>
          <w:pgMar w:left="360" w:top="111" w:right="419" w:bottom="0" w:gutter="0" w:footer="0" w:header="0"/>
          <w:type w:val="continuous"/>
        </w:sectPr>
      </w:pPr>
    </w:p>
    <w:bookmarkStart w:id="3" w:name="page4"/>
    <w:bookmarkEnd w:id="3"/>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Reporting Person hereto and is incorporated herein by reference for each Reporting Person. Such information is as of the close of business on March 31,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Reporting Person hereto and is incorporated herein by reference for each Reporting Person. Such information is as of the close of business on March 31,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Reporting Person hereto and is incorporated herein by reference for each Reporting Person. Such information is as of the close of business on March 31,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Reporting Person hereto and is incorporated herein by reference for each Reporting Person. Such information is as of the close of business on March 31,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Securities reported on this statement on Schedule 13G as being beneficially owned by Long Focus Capital Management, LLC were purchased on behalf of its clients and no one client owns more than 5 percent of a class of such securities.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LONG FOCUS CAPITAL MANAGEMENT,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Helmers</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720"/>
        <w:spacing w:after="0"/>
        <w:rPr>
          <w:sz w:val="20"/>
          <w:szCs w:val="20"/>
          <w:color w:val="auto"/>
        </w:rPr>
      </w:pPr>
      <w:r>
        <w:rPr>
          <w:rFonts w:ascii="Times New Roman" w:cs="Times New Roman" w:eastAsia="Times New Roman" w:hAnsi="Times New Roman"/>
          <w:sz w:val="22"/>
          <w:szCs w:val="22"/>
          <w:color w:val="auto"/>
        </w:rPr>
        <w:t>JOHN HELMERS</w:t>
      </w:r>
    </w:p>
    <w:p>
      <w:pPr>
        <w:spacing w:after="0" w:line="153" w:lineRule="exact"/>
        <w:rPr>
          <w:sz w:val="20"/>
          <w:szCs w:val="20"/>
          <w:color w:val="auto"/>
        </w:rPr>
      </w:pPr>
    </w:p>
    <w:p>
      <w:pPr>
        <w:jc w:val="right"/>
        <w:ind w:right="4819"/>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Helmers</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Name/Title: John Helmers</w:t>
      </w:r>
    </w:p>
    <w:p>
      <w:pPr>
        <w:spacing w:after="0" w:line="44" w:lineRule="exact"/>
        <w:rPr>
          <w:sz w:val="20"/>
          <w:szCs w:val="20"/>
          <w:color w:val="auto"/>
        </w:rPr>
      </w:pPr>
    </w:p>
    <w:p>
      <w:pPr>
        <w:ind w:left="1660"/>
        <w:spacing w:after="0"/>
        <w:tabs>
          <w:tab w:leader="none" w:pos="2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2026-05-15T08:16:00Z</dcterms:created>
  <dcterms:modified xsi:type="dcterms:W3CDTF">2026-05-15T08:16:00Z</dcterms:modified>
</cp:coreProperties>
</file>